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677" w:rsidRDefault="005C2677" w:rsidP="005C2677">
      <w:pPr>
        <w:tabs>
          <w:tab w:val="left" w:pos="4253"/>
        </w:tabs>
        <w:spacing w:after="0"/>
      </w:pPr>
      <w:r>
        <w:tab/>
      </w:r>
      <w:r>
        <w:tab/>
      </w:r>
      <w:r>
        <w:tab/>
        <w:t xml:space="preserve">Załącznik nr 2 do uchwały nr 35/2018 </w:t>
      </w:r>
    </w:p>
    <w:p w:rsidR="005C2677" w:rsidRDefault="005C2677" w:rsidP="005C2677">
      <w:pPr>
        <w:tabs>
          <w:tab w:val="left" w:pos="4253"/>
        </w:tabs>
        <w:spacing w:after="0"/>
      </w:pPr>
      <w:r>
        <w:tab/>
      </w:r>
      <w:r>
        <w:tab/>
      </w:r>
      <w:r>
        <w:tab/>
        <w:t xml:space="preserve">KM RPO </w:t>
      </w:r>
      <w:proofErr w:type="spellStart"/>
      <w:r>
        <w:t>WK-P</w:t>
      </w:r>
      <w:proofErr w:type="spellEnd"/>
      <w:r>
        <w:t xml:space="preserve"> na lata 2014-2020</w:t>
      </w:r>
    </w:p>
    <w:p w:rsidR="005C2677" w:rsidRDefault="005C2677" w:rsidP="005C2677">
      <w:pPr>
        <w:tabs>
          <w:tab w:val="left" w:pos="4253"/>
        </w:tabs>
        <w:spacing w:after="0"/>
        <w:jc w:val="center"/>
      </w:pPr>
      <w:r>
        <w:t xml:space="preserve">                                                             </w:t>
      </w:r>
      <w:r>
        <w:tab/>
        <w:t>z dnia 26 lutego 2018 r.</w:t>
      </w:r>
    </w:p>
    <w:p w:rsidR="005C2677" w:rsidRDefault="005C2677" w:rsidP="008C74D4">
      <w:pPr>
        <w:pStyle w:val="Nagwek2"/>
        <w:spacing w:line="360" w:lineRule="auto"/>
        <w:ind w:right="-1559" w:firstLine="0"/>
        <w:rPr>
          <w:rFonts w:asciiTheme="minorHAnsi" w:hAnsiTheme="minorHAnsi"/>
          <w:sz w:val="24"/>
          <w:u w:val="single"/>
        </w:rPr>
      </w:pPr>
    </w:p>
    <w:p w:rsidR="008C74D4" w:rsidRDefault="008C74D4" w:rsidP="008C74D4">
      <w:pPr>
        <w:pStyle w:val="Nagwek2"/>
        <w:spacing w:line="360" w:lineRule="auto"/>
        <w:ind w:right="-1559" w:firstLine="0"/>
        <w:rPr>
          <w:rFonts w:asciiTheme="minorHAnsi" w:hAnsiTheme="minorHAnsi"/>
          <w:bCs/>
          <w:sz w:val="24"/>
          <w:u w:val="single"/>
        </w:rPr>
      </w:pPr>
      <w:r>
        <w:rPr>
          <w:rFonts w:asciiTheme="minorHAnsi" w:hAnsiTheme="minorHAnsi"/>
          <w:bCs/>
          <w:sz w:val="24"/>
          <w:u w:val="single"/>
        </w:rPr>
        <w:t>Definicje wskaźników produktu i rezultatu.</w:t>
      </w:r>
    </w:p>
    <w:p w:rsidR="00F93F92" w:rsidRDefault="00F93F92" w:rsidP="00F93F92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Działanie:</w:t>
      </w:r>
      <w:r>
        <w:rPr>
          <w:sz w:val="24"/>
          <w:szCs w:val="24"/>
        </w:rPr>
        <w:t xml:space="preserve">  4.1 Przeciwdziałanie zagrożeniom</w:t>
      </w:r>
    </w:p>
    <w:p w:rsidR="00F93F92" w:rsidRDefault="00F93F92" w:rsidP="00F93F92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Poddziałanie</w:t>
      </w:r>
      <w:proofErr w:type="spellEnd"/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4.1.2 Wzmocnienie systemów ratownictwa chemiczno-ekologicznego i służb ratowniczych</w:t>
      </w:r>
    </w:p>
    <w:p w:rsidR="00F93F92" w:rsidRDefault="00F93F92" w:rsidP="00F93F92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Oś Priorytetowa: 4 </w:t>
      </w:r>
      <w:r>
        <w:rPr>
          <w:bCs/>
          <w:sz w:val="24"/>
          <w:szCs w:val="24"/>
        </w:rPr>
        <w:t>Region przyjazny środowisku</w:t>
      </w:r>
    </w:p>
    <w:p w:rsidR="00F93F92" w:rsidRDefault="00F93F92" w:rsidP="00F93F9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18"/>
          <w:szCs w:val="18"/>
          <w:lang w:eastAsia="pl-PL"/>
        </w:rPr>
      </w:pPr>
      <w:r>
        <w:rPr>
          <w:b/>
          <w:sz w:val="24"/>
          <w:szCs w:val="24"/>
        </w:rPr>
        <w:t>Priorytet inwestycyjny:</w:t>
      </w:r>
      <w:r>
        <w:rPr>
          <w:sz w:val="24"/>
          <w:szCs w:val="24"/>
        </w:rPr>
        <w:t xml:space="preserve">  5b Wspieranie inwestycji ukierunkowanych na konkretne rodzaje zagrożeń przy jednoczesnym zwiększeniu odporności na klęski i katastrofy i rozwijaniu systemów </w:t>
      </w:r>
      <w:proofErr w:type="spellStart"/>
      <w:r>
        <w:rPr>
          <w:sz w:val="24"/>
          <w:szCs w:val="24"/>
        </w:rPr>
        <w:t>zarządzania</w:t>
      </w:r>
      <w:proofErr w:type="spellEnd"/>
      <w:r>
        <w:rPr>
          <w:sz w:val="24"/>
          <w:szCs w:val="24"/>
        </w:rPr>
        <w:t xml:space="preserve"> klęskami i katastrofami</w:t>
      </w:r>
      <w:r>
        <w:rPr>
          <w:rFonts w:ascii="Cambria" w:hAnsi="Cambria" w:cs="Cambria"/>
          <w:sz w:val="18"/>
          <w:szCs w:val="18"/>
          <w:lang w:eastAsia="pl-PL"/>
        </w:rPr>
        <w:t xml:space="preserve"> </w:t>
      </w:r>
    </w:p>
    <w:p w:rsidR="00F93F92" w:rsidRDefault="00F93F92" w:rsidP="00F93F9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18"/>
          <w:szCs w:val="18"/>
          <w:lang w:eastAsia="pl-PL"/>
        </w:rPr>
      </w:pPr>
      <w:r>
        <w:rPr>
          <w:b/>
          <w:sz w:val="24"/>
          <w:szCs w:val="24"/>
        </w:rPr>
        <w:t>Schemat:</w:t>
      </w:r>
      <w:r>
        <w:rPr>
          <w:sz w:val="24"/>
          <w:szCs w:val="24"/>
        </w:rPr>
        <w:t xml:space="preserve"> Doposażenie jednostek Ochotniczej Straży Pożarnej w sprzęt ratowniczy </w:t>
      </w:r>
    </w:p>
    <w:p w:rsidR="00A65FB1" w:rsidRDefault="00A65FB1" w:rsidP="00A65FB1">
      <w:pPr>
        <w:jc w:val="both"/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35"/>
        <w:gridCol w:w="2915"/>
        <w:gridCol w:w="1162"/>
        <w:gridCol w:w="5040"/>
      </w:tblGrid>
      <w:tr w:rsidR="007F5BDE" w:rsidRPr="00752CBC" w:rsidTr="00253750">
        <w:trPr>
          <w:trHeight w:val="575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 w:cs="Calibri"/>
                <w:b/>
                <w:sz w:val="20"/>
                <w:szCs w:val="20"/>
              </w:rPr>
              <w:t>Lp.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 w:cs="Calibri"/>
                <w:b/>
                <w:sz w:val="20"/>
                <w:szCs w:val="20"/>
              </w:rPr>
              <w:t>Nazwa wskaźnika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52CBC">
              <w:rPr>
                <w:rFonts w:asciiTheme="minorHAnsi" w:hAnsiTheme="minorHAnsi" w:cs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 w:cs="Calibri"/>
                <w:b/>
                <w:sz w:val="20"/>
                <w:szCs w:val="20"/>
              </w:rPr>
              <w:t>Definicja</w:t>
            </w:r>
          </w:p>
        </w:tc>
      </w:tr>
      <w:tr w:rsidR="007F5BDE" w:rsidRPr="00752CBC" w:rsidTr="00253750">
        <w:trPr>
          <w:trHeight w:val="575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7F5BDE" w:rsidRPr="00752CBC" w:rsidRDefault="007F5BDE" w:rsidP="00C750DA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 w:cs="Arial"/>
                <w:sz w:val="20"/>
                <w:szCs w:val="20"/>
              </w:rPr>
              <w:t>Wskaźnik rezultatu bezpośredniego</w:t>
            </w:r>
          </w:p>
        </w:tc>
      </w:tr>
      <w:tr w:rsidR="007F5BDE" w:rsidRPr="00752CBC" w:rsidTr="00253750">
        <w:trPr>
          <w:trHeight w:val="575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D2614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DE5C3D" w:rsidP="00427EA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DE5C3D">
              <w:rPr>
                <w:rFonts w:asciiTheme="minorHAnsi" w:hAnsiTheme="minorHAnsi"/>
                <w:b/>
                <w:sz w:val="20"/>
                <w:szCs w:val="20"/>
              </w:rPr>
              <w:t>Liczba osób zabezpieczonych przed zagrożeniami naturalnymi i poważnymi awariami w wyniku realizacji projektów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DE5C3D" w:rsidP="00D2614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osoby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DE5C3D" w:rsidRDefault="00DE5C3D" w:rsidP="00D2614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DE5C3D">
              <w:rPr>
                <w:rFonts w:asciiTheme="minorHAnsi" w:hAnsiTheme="minorHAnsi"/>
                <w:sz w:val="20"/>
                <w:szCs w:val="20"/>
              </w:rPr>
              <w:t>Wskaźnik monitoruje potencjalną liczbę osób, które odnoszą korzyści w postaci lepszego zabezpieczania przed zagrożeniami naturalnymi i poważnymi awariami w wyniku realizacji projektu. Wskaźnik liczony jest jako liczba mieszkańców obszarów objętych działaniami służb ratunkowych, wspartych w wyniku realizowanego projektu.</w:t>
            </w:r>
          </w:p>
        </w:tc>
      </w:tr>
      <w:tr w:rsidR="007F5BDE" w:rsidRPr="00752CBC" w:rsidTr="00253750">
        <w:trPr>
          <w:trHeight w:val="470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 w:cs="Arial"/>
                <w:sz w:val="20"/>
                <w:szCs w:val="20"/>
              </w:rPr>
              <w:t>Wskaźnik produktu</w:t>
            </w:r>
          </w:p>
        </w:tc>
      </w:tr>
      <w:tr w:rsidR="007F5BDE" w:rsidRPr="00752CBC" w:rsidTr="00253750">
        <w:trPr>
          <w:trHeight w:val="561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DE5C3D" w:rsidRPr="00DE5C3D" w:rsidRDefault="00DE5C3D" w:rsidP="00DE5C3D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  <w:lang/>
              </w:rPr>
            </w:pPr>
            <w:r w:rsidRPr="00DE5C3D">
              <w:rPr>
                <w:rFonts w:asciiTheme="minorHAnsi" w:hAnsiTheme="minorHAnsi"/>
                <w:b/>
                <w:sz w:val="20"/>
                <w:szCs w:val="20"/>
                <w:lang/>
              </w:rPr>
              <w:t>Liczba jednostek służb ratowniczych doposażonych w sprzęt do prowadzenia akcji ratowniczych i usuwania skutków katastrof</w:t>
            </w:r>
          </w:p>
          <w:p w:rsidR="007F5BDE" w:rsidRPr="00DE5C3D" w:rsidRDefault="007F5BDE" w:rsidP="00427EA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  <w:lang/>
              </w:rPr>
            </w:pP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DE5C3D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752CBC" w:rsidRDefault="00DE5C3D" w:rsidP="000C0DB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E5C3D">
              <w:rPr>
                <w:rFonts w:asciiTheme="minorHAnsi" w:hAnsiTheme="minorHAnsi"/>
                <w:sz w:val="20"/>
                <w:szCs w:val="20"/>
              </w:rPr>
              <w:t>Liczba jednostek służb ratowniczych, które w ramach zrealizowanych projektów zostały doposażone w sprzęt do prowadzenia akcji ratowniczych i usuwania skutków katastrof.</w:t>
            </w:r>
          </w:p>
        </w:tc>
      </w:tr>
      <w:tr w:rsidR="00F62B61" w:rsidRPr="00752CBC" w:rsidTr="00253750">
        <w:trPr>
          <w:trHeight w:val="561"/>
        </w:trPr>
        <w:tc>
          <w:tcPr>
            <w:tcW w:w="5000" w:type="pct"/>
            <w:gridSpan w:val="5"/>
            <w:shd w:val="clear" w:color="auto" w:fill="FFFFFF"/>
            <w:vAlign w:val="center"/>
            <w:hideMark/>
          </w:tcPr>
          <w:p w:rsidR="00F62B61" w:rsidRPr="00752CBC" w:rsidRDefault="00F62B61" w:rsidP="00F62B61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Horyzontalne wskaźniki produktu</w:t>
            </w:r>
          </w:p>
        </w:tc>
      </w:tr>
      <w:tr w:rsidR="00F62B61" w:rsidRPr="00752CBC" w:rsidTr="00253750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:rsidR="00F62B61" w:rsidRPr="00752CBC" w:rsidRDefault="00F62B61" w:rsidP="00F62B61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523" w:type="pct"/>
            <w:gridSpan w:val="2"/>
            <w:shd w:val="clear" w:color="auto" w:fill="FFFFFF"/>
            <w:vAlign w:val="center"/>
          </w:tcPr>
          <w:p w:rsidR="00F62B61" w:rsidRPr="00752CBC" w:rsidRDefault="00F62B61" w:rsidP="00F62B6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F62B61" w:rsidRPr="00752CBC" w:rsidRDefault="00F62B61" w:rsidP="00F62B6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 xml:space="preserve">Liczba obiektów dostosowanych do potrzeb osób z </w:t>
            </w:r>
            <w:proofErr w:type="spellStart"/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niepełnosprawnościami</w:t>
            </w:r>
            <w:proofErr w:type="spellEnd"/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F62B61" w:rsidRPr="00752CBC" w:rsidRDefault="00F62B61" w:rsidP="00F62B6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:rsidR="00F62B61" w:rsidRPr="00752CBC" w:rsidRDefault="00F62B61" w:rsidP="00F62B6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>Wskaźnik odnosi się do liczby obiektów, które zaopatrzono w specjalne podjazdy, windy, urządzenia głośnomówiące, bądź inne rozwiązania umożliwiające dostęp (tj. usunięcie barier w dostępie, w szczególności barier architektonicznych) do tych obiektów i poruszanie się po nich osobom z </w:t>
            </w:r>
            <w:proofErr w:type="spellStart"/>
            <w:r w:rsidRPr="00752CBC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>niepełnosprawnościami</w:t>
            </w:r>
            <w:proofErr w:type="spellEnd"/>
            <w:r w:rsidRPr="00752CBC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 xml:space="preserve"> ruchowymi czy sensorycznymi. Jako obiekty budowlane należy rozumieć konstrukcje połączone z gruntem w sposób trwały, wykonane z materiałów budowlanych i elementów składowych, będące wynikiem prac budowlanych. Należy podać liczbę obiektów, w których zastosowano rozwiązania umożliwiające dostęp osobom z </w:t>
            </w:r>
            <w:proofErr w:type="spellStart"/>
            <w:r w:rsidRPr="00752CBC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>niepełnosprawnościami</w:t>
            </w:r>
            <w:proofErr w:type="spellEnd"/>
            <w:r w:rsidRPr="00752CBC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 xml:space="preserve"> ruchowymi czy sensorycznymi lub zaopatrzonych w sprzęt, a nie liczbę sprzętów, urządzeń itp. Jeśli instytucja, zakład itp. składa się z kilku obiektów, należy zliczyć wszystkie, które dostosowano do potrzeb osób z </w:t>
            </w:r>
            <w:proofErr w:type="spellStart"/>
            <w:r w:rsidRPr="00752CBC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>niepełnosprawnościami</w:t>
            </w:r>
            <w:proofErr w:type="spellEnd"/>
            <w:r w:rsidRPr="00752CBC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>. Wskaźnik mierzony w momencie rozliczenia wydatku związanego z dostosowaniem obiektów do potrzeb osób z </w:t>
            </w:r>
            <w:proofErr w:type="spellStart"/>
            <w:r w:rsidRPr="00752CBC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>niepełnosprawnościami</w:t>
            </w:r>
            <w:proofErr w:type="spellEnd"/>
            <w:r w:rsidRPr="00752CBC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 xml:space="preserve"> w ramach danego projektu.</w:t>
            </w:r>
          </w:p>
        </w:tc>
      </w:tr>
      <w:tr w:rsidR="00F62B61" w:rsidRPr="00752CBC" w:rsidTr="00253750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:rsidR="00F62B61" w:rsidRPr="00752CBC" w:rsidRDefault="00F62B61" w:rsidP="00F62B61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523" w:type="pct"/>
            <w:gridSpan w:val="2"/>
            <w:shd w:val="clear" w:color="auto" w:fill="FFFFFF"/>
            <w:vAlign w:val="center"/>
          </w:tcPr>
          <w:p w:rsidR="00F62B61" w:rsidRPr="00752CBC" w:rsidRDefault="00F62B61" w:rsidP="00F62B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</w:pPr>
            <w:r w:rsidRPr="00752CBC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>Liczba osób objętych szkoleniami/doradztwem w zakresie kompetencji cyfrowych</w:t>
            </w:r>
          </w:p>
          <w:p w:rsidR="00F62B61" w:rsidRPr="00752CBC" w:rsidRDefault="00F62B61" w:rsidP="00F62B6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F62B61" w:rsidRPr="00752CBC" w:rsidRDefault="00F62B61" w:rsidP="00F62B6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os.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:rsidR="00F62B61" w:rsidRPr="00752CBC" w:rsidRDefault="00F62B61" w:rsidP="00F62B6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 xml:space="preserve">Wskaźnik mierzy liczbę osób objętych szkoleniami/ doradztwem w zakresie nabywania/doskonalenia umiejętności warunkujących efektywne korzystanie z mediów elektronicznych tj. m.in. korzystania z komputera, różnych rodzajów oprogramowania, </w:t>
            </w:r>
            <w:proofErr w:type="spellStart"/>
            <w:r w:rsidRPr="00752CBC">
              <w:rPr>
                <w:rFonts w:asciiTheme="minorHAnsi" w:hAnsiTheme="minorHAnsi"/>
                <w:sz w:val="20"/>
                <w:szCs w:val="20"/>
              </w:rPr>
              <w:t>internetu</w:t>
            </w:r>
            <w:proofErr w:type="spellEnd"/>
            <w:r w:rsidRPr="00752CBC">
              <w:rPr>
                <w:rFonts w:asciiTheme="minorHAnsi" w:hAnsiTheme="minorHAnsi"/>
                <w:sz w:val="20"/>
                <w:szCs w:val="20"/>
              </w:rPr>
              <w:t xml:space="preserve"> oraz kompetencji ściśle informatycznych (np. programowanie, zarządzanie bazami danych, administracja sieciami, administracja witrynami internetowymi). Wskaźnik ma agregować wszystkie osoby, które skorzystały ze wsparcia w zakresie TIK we wszystkich programach i projektach, także tych, gdzie szkolenie dotyczy </w:t>
            </w:r>
            <w:proofErr w:type="spellStart"/>
            <w:r w:rsidRPr="00752CBC">
              <w:rPr>
                <w:rFonts w:asciiTheme="minorHAnsi" w:hAnsiTheme="minorHAnsi"/>
                <w:sz w:val="20"/>
                <w:szCs w:val="20"/>
              </w:rPr>
              <w:t>obsługi</w:t>
            </w:r>
            <w:proofErr w:type="spellEnd"/>
            <w:r w:rsidRPr="00752CBC">
              <w:rPr>
                <w:rFonts w:asciiTheme="minorHAnsi" w:hAnsiTheme="minorHAnsi"/>
                <w:sz w:val="20"/>
                <w:szCs w:val="20"/>
              </w:rPr>
              <w:t xml:space="preserve"> specyficznego systemu teleinformatycznego, którego wdrożenia dotyczy projekt. Do wskaźnika powinni zostać wliczeni wszyscy uczestnicy projektów zawierających określony rodzaj wsparcia, w tym również np. uczniowie nabywający kompetencje w ramach zajęć szkolnych, jeśli </w:t>
            </w:r>
            <w:proofErr w:type="spellStart"/>
            <w:r w:rsidRPr="00752CBC">
              <w:rPr>
                <w:rFonts w:asciiTheme="minorHAnsi" w:hAnsiTheme="minorHAnsi"/>
                <w:sz w:val="20"/>
                <w:szCs w:val="20"/>
              </w:rPr>
              <w:t>wsparcie</w:t>
            </w:r>
            <w:proofErr w:type="spellEnd"/>
            <w:r w:rsidRPr="00752CBC">
              <w:rPr>
                <w:rFonts w:asciiTheme="minorHAnsi" w:hAnsiTheme="minorHAnsi"/>
                <w:sz w:val="20"/>
                <w:szCs w:val="20"/>
              </w:rPr>
              <w:t xml:space="preserve"> to dotyczy technologii informacyjno-komunikacyjnych. Identyfikacja charakteru i zakresu nabywanych kompetencji będzie możliwa dzięki możliwości pogrupowania wskaźnika według programów, osi priorytetowych i priorytetów inwestycyjnych.</w:t>
            </w:r>
          </w:p>
        </w:tc>
      </w:tr>
      <w:tr w:rsidR="00F62B61" w:rsidRPr="00752CBC" w:rsidTr="00253750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:rsidR="00F62B61" w:rsidRPr="00752CBC" w:rsidRDefault="00F62B61" w:rsidP="00F62B61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1523" w:type="pct"/>
            <w:gridSpan w:val="2"/>
            <w:shd w:val="clear" w:color="auto" w:fill="FFFFFF"/>
            <w:vAlign w:val="center"/>
          </w:tcPr>
          <w:p w:rsidR="00F62B61" w:rsidRPr="00752CBC" w:rsidRDefault="00F62B61" w:rsidP="00F62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</w:pPr>
          </w:p>
          <w:p w:rsidR="00F62B61" w:rsidRPr="00752CBC" w:rsidRDefault="00F62B61" w:rsidP="00F62B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</w:pPr>
            <w:r w:rsidRPr="00752CBC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 xml:space="preserve">Liczba projektów, w których sfinansowano koszty racjonalnych usprawnień dla osób z </w:t>
            </w:r>
            <w:proofErr w:type="spellStart"/>
            <w:r w:rsidRPr="00752CBC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>niepełnosprawnościami</w:t>
            </w:r>
            <w:proofErr w:type="spellEnd"/>
          </w:p>
          <w:p w:rsidR="00F62B61" w:rsidRPr="00752CBC" w:rsidRDefault="00F62B61" w:rsidP="00F62B6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F62B61" w:rsidRPr="00752CBC" w:rsidRDefault="00F62B61" w:rsidP="00F62B6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:rsidR="00F62B61" w:rsidRPr="00752CBC" w:rsidRDefault="00F62B61" w:rsidP="00F62B6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 xml:space="preserve">Racjonalne usprawnienie oznacza konieczne i odpowiednie zmiany oraz dostosowania, nie nakładające nieproporcjonalnego lub nadmiernego obciążenia, rozpatrywane osobno dla każdego konkretnego przypadku, w celu zapewnienia osobom z </w:t>
            </w:r>
            <w:proofErr w:type="spellStart"/>
            <w:r w:rsidRPr="00752CBC">
              <w:rPr>
                <w:rFonts w:asciiTheme="minorHAnsi" w:hAnsiTheme="minorHAnsi"/>
                <w:sz w:val="20"/>
                <w:szCs w:val="20"/>
              </w:rPr>
              <w:t>niepełnosprawnościami</w:t>
            </w:r>
            <w:proofErr w:type="spellEnd"/>
            <w:r w:rsidRPr="00752CBC">
              <w:rPr>
                <w:rFonts w:asciiTheme="minorHAnsi" w:hAnsiTheme="minorHAnsi"/>
                <w:sz w:val="20"/>
                <w:szCs w:val="20"/>
              </w:rPr>
              <w:t xml:space="preserve"> możliwości korzystania z wszelkich praw człowieka i podstawowych wolności oraz ich wykonywania na zasadzie równości z innymi osobami. Wskaźnik mierzony w momencie rozliczenia wydatku związanego z racjonalnymi usprawnieniami w ramach danego projektu. Przykłady racjonalnych usprawnień: tłumacz języka migowego, transport niskopodłogowy, dostosowanie </w:t>
            </w:r>
            <w:proofErr w:type="spellStart"/>
            <w:r w:rsidRPr="00752CBC">
              <w:rPr>
                <w:rFonts w:asciiTheme="minorHAnsi" w:hAnsiTheme="minorHAnsi"/>
                <w:sz w:val="20"/>
                <w:szCs w:val="20"/>
              </w:rPr>
              <w:t>infrastruktury</w:t>
            </w:r>
            <w:proofErr w:type="spellEnd"/>
            <w:r w:rsidRPr="00752CBC">
              <w:rPr>
                <w:rFonts w:asciiTheme="minorHAnsi" w:hAnsiTheme="minorHAnsi"/>
                <w:sz w:val="20"/>
                <w:szCs w:val="20"/>
              </w:rPr>
              <w:t xml:space="preserve"> (nie tylko budynku, ale też dostosowanie </w:t>
            </w:r>
            <w:proofErr w:type="spellStart"/>
            <w:r w:rsidRPr="00752CBC">
              <w:rPr>
                <w:rFonts w:asciiTheme="minorHAnsi" w:hAnsiTheme="minorHAnsi"/>
                <w:sz w:val="20"/>
                <w:szCs w:val="20"/>
              </w:rPr>
              <w:t>infrastruktury</w:t>
            </w:r>
            <w:proofErr w:type="spellEnd"/>
            <w:r w:rsidRPr="00752CBC">
              <w:rPr>
                <w:rFonts w:asciiTheme="minorHAnsi" w:hAnsiTheme="minorHAnsi"/>
                <w:sz w:val="20"/>
                <w:szCs w:val="20"/>
              </w:rPr>
              <w:t xml:space="preserve"> komputerowej np. programy powiększające, mówiące, drukarki materiałów w alfabecie Braille'a), osoby asystujące, odpowiednie dostosowanie wyżywienia.</w:t>
            </w:r>
          </w:p>
        </w:tc>
      </w:tr>
      <w:tr w:rsidR="00F62B61" w:rsidRPr="00752CBC" w:rsidTr="00253750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:rsidR="00F62B61" w:rsidRPr="00752CBC" w:rsidRDefault="00F62B61" w:rsidP="00F62B61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1523" w:type="pct"/>
            <w:gridSpan w:val="2"/>
            <w:shd w:val="clear" w:color="auto" w:fill="FFFFFF"/>
            <w:vAlign w:val="center"/>
          </w:tcPr>
          <w:p w:rsidR="00F62B61" w:rsidRPr="00752CBC" w:rsidRDefault="00F62B61" w:rsidP="00F62B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</w:pPr>
          </w:p>
          <w:p w:rsidR="00F62B61" w:rsidRPr="00752CBC" w:rsidRDefault="00F62B61" w:rsidP="00F62B6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</w:pPr>
            <w:r w:rsidRPr="00752CBC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 xml:space="preserve">Liczba podmiotów wykorzystujących technologie </w:t>
            </w:r>
            <w:r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>informacyjno-komunikacyjne</w:t>
            </w:r>
          </w:p>
          <w:p w:rsidR="00F62B61" w:rsidRPr="00752CBC" w:rsidRDefault="00F62B61" w:rsidP="00F62B6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F62B61" w:rsidRPr="00752CBC" w:rsidRDefault="00F62B61" w:rsidP="00F62B61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:rsidR="00F62B61" w:rsidRPr="00752CBC" w:rsidRDefault="00F62B61" w:rsidP="00F62B6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mierzy liczbę podmiotów, które w celu realizacji projektu, zainwestowały w technologie informacyjno-komunikacyjne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(TIK)</w:t>
            </w:r>
            <w:r w:rsidRPr="00752CBC">
              <w:rPr>
                <w:rFonts w:asciiTheme="minorHAnsi" w:hAnsiTheme="minorHAnsi"/>
                <w:sz w:val="20"/>
                <w:szCs w:val="20"/>
              </w:rPr>
              <w:t xml:space="preserve">, a w przypadku projektów edukacyjno-szkoleniowych, również podmiotów, które podjęły działania upowszechniające wykorzystanie TIK. Przez technologie informacyjno-komunikacyjne (ang. ICT – </w:t>
            </w:r>
            <w:proofErr w:type="spellStart"/>
            <w:r w:rsidRPr="00752CBC">
              <w:rPr>
                <w:rFonts w:asciiTheme="minorHAnsi" w:hAnsiTheme="minorHAnsi"/>
                <w:sz w:val="20"/>
                <w:szCs w:val="20"/>
              </w:rPr>
              <w:t>Information</w:t>
            </w:r>
            <w:proofErr w:type="spellEnd"/>
            <w:r w:rsidRPr="00752CBC">
              <w:rPr>
                <w:rFonts w:asciiTheme="minorHAnsi" w:hAnsiTheme="minorHAnsi"/>
                <w:sz w:val="20"/>
                <w:szCs w:val="20"/>
              </w:rPr>
              <w:t xml:space="preserve"> and Communications Technology) należy rozumieć technologie pozyskiwania/ produkcji, gromadzenia/ przechowywania, przesyłania, przetwarzania i rozpowszechniania informacji w formie elektronicznej z wykorzystaniem technik cyfrowych i wszelkich narzędzi komunikacji elektronicznej oraz wszelkie działania związane z produkcją i wykorzystaniem urządzeń telekomunikacyjnych i informatycznych oraz usług im towarzyszących; działania edukacyjne i szkoleniowe. </w:t>
            </w:r>
            <w:r>
              <w:rPr>
                <w:rFonts w:asciiTheme="minorHAnsi" w:hAnsiTheme="minorHAnsi"/>
                <w:sz w:val="20"/>
                <w:szCs w:val="20"/>
              </w:rPr>
              <w:br/>
            </w:r>
            <w:r w:rsidRPr="00752CBC">
              <w:rPr>
                <w:rFonts w:asciiTheme="minorHAnsi" w:hAnsiTheme="minorHAnsi"/>
                <w:sz w:val="20"/>
                <w:szCs w:val="20"/>
              </w:rPr>
              <w:t xml:space="preserve">W przypadku gdy beneficjentem pozostaje jeden podmiot, we wskaźniku należy ująć wartość „1”. W przypadku gdy projekt jest realizowany przez partnerstwo podmiotów, </w:t>
            </w:r>
            <w:r>
              <w:rPr>
                <w:rFonts w:asciiTheme="minorHAnsi" w:hAnsiTheme="minorHAnsi"/>
                <w:sz w:val="20"/>
                <w:szCs w:val="20"/>
              </w:rPr>
              <w:br/>
            </w:r>
            <w:r w:rsidRPr="00752CBC">
              <w:rPr>
                <w:rFonts w:asciiTheme="minorHAnsi" w:hAnsiTheme="minorHAnsi"/>
                <w:sz w:val="20"/>
                <w:szCs w:val="20"/>
              </w:rPr>
              <w:t xml:space="preserve">w wartości wskaźnika należy ująć każdy z podmiotów wchodzących w skład partnerstwa, który wdrożył w swojej </w:t>
            </w:r>
            <w:r w:rsidRPr="00752CBC">
              <w:rPr>
                <w:rFonts w:asciiTheme="minorHAnsi" w:hAnsiTheme="minorHAnsi"/>
                <w:sz w:val="20"/>
                <w:szCs w:val="20"/>
              </w:rPr>
              <w:lastRenderedPageBreak/>
              <w:t>działalności narzędzia TIK.</w:t>
            </w:r>
          </w:p>
        </w:tc>
      </w:tr>
    </w:tbl>
    <w:p w:rsidR="00254AC2" w:rsidRPr="00752CBC" w:rsidRDefault="00254AC2" w:rsidP="00FD2157">
      <w:pPr>
        <w:rPr>
          <w:rFonts w:asciiTheme="minorHAnsi" w:hAnsiTheme="minorHAnsi"/>
          <w:sz w:val="20"/>
          <w:szCs w:val="20"/>
        </w:rPr>
      </w:pPr>
    </w:p>
    <w:sectPr w:rsidR="00254AC2" w:rsidRPr="00752CBC" w:rsidSect="007A2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FB1" w:rsidRDefault="00A65FB1" w:rsidP="00A65FB1">
      <w:pPr>
        <w:spacing w:after="0" w:line="240" w:lineRule="auto"/>
      </w:pPr>
      <w:r>
        <w:separator/>
      </w:r>
    </w:p>
  </w:endnote>
  <w:endnote w:type="continuationSeparator" w:id="0">
    <w:p w:rsidR="00A65FB1" w:rsidRDefault="00A65FB1" w:rsidP="00A6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FB1" w:rsidRDefault="00A65FB1" w:rsidP="00A65FB1">
      <w:pPr>
        <w:spacing w:after="0" w:line="240" w:lineRule="auto"/>
      </w:pPr>
      <w:r>
        <w:separator/>
      </w:r>
    </w:p>
  </w:footnote>
  <w:footnote w:type="continuationSeparator" w:id="0">
    <w:p w:rsidR="00A65FB1" w:rsidRDefault="00A65FB1" w:rsidP="00A65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11509"/>
    <w:multiLevelType w:val="hybridMultilevel"/>
    <w:tmpl w:val="6FE88FE4"/>
    <w:lvl w:ilvl="0" w:tplc="64CEC06C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4D1763"/>
    <w:multiLevelType w:val="hybridMultilevel"/>
    <w:tmpl w:val="EB407542"/>
    <w:lvl w:ilvl="0" w:tplc="64CEC06C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F60375"/>
    <w:multiLevelType w:val="hybridMultilevel"/>
    <w:tmpl w:val="C2363398"/>
    <w:lvl w:ilvl="0" w:tplc="64CEC06C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E829E4"/>
    <w:multiLevelType w:val="hybridMultilevel"/>
    <w:tmpl w:val="89562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6601"/>
    <w:rsid w:val="000C0DB0"/>
    <w:rsid w:val="0011783F"/>
    <w:rsid w:val="00124AE2"/>
    <w:rsid w:val="001463E1"/>
    <w:rsid w:val="001D62DA"/>
    <w:rsid w:val="0025252D"/>
    <w:rsid w:val="00253750"/>
    <w:rsid w:val="00254AC2"/>
    <w:rsid w:val="002D2FEC"/>
    <w:rsid w:val="00336601"/>
    <w:rsid w:val="00406357"/>
    <w:rsid w:val="00427EA0"/>
    <w:rsid w:val="0045536E"/>
    <w:rsid w:val="00497817"/>
    <w:rsid w:val="00535256"/>
    <w:rsid w:val="005C2677"/>
    <w:rsid w:val="005C65C0"/>
    <w:rsid w:val="005C6661"/>
    <w:rsid w:val="0062636F"/>
    <w:rsid w:val="00644DA3"/>
    <w:rsid w:val="006969B7"/>
    <w:rsid w:val="006C6449"/>
    <w:rsid w:val="00752CBC"/>
    <w:rsid w:val="00763432"/>
    <w:rsid w:val="00791FA3"/>
    <w:rsid w:val="00792823"/>
    <w:rsid w:val="007A2DC8"/>
    <w:rsid w:val="007A3CA4"/>
    <w:rsid w:val="007C5102"/>
    <w:rsid w:val="007F5BDE"/>
    <w:rsid w:val="00844C3F"/>
    <w:rsid w:val="008535C7"/>
    <w:rsid w:val="008C74D4"/>
    <w:rsid w:val="009854D9"/>
    <w:rsid w:val="009D34B5"/>
    <w:rsid w:val="00A369F5"/>
    <w:rsid w:val="00A65FB1"/>
    <w:rsid w:val="00AA4F78"/>
    <w:rsid w:val="00BE44AA"/>
    <w:rsid w:val="00C750DA"/>
    <w:rsid w:val="00CE5408"/>
    <w:rsid w:val="00D2614F"/>
    <w:rsid w:val="00D745C3"/>
    <w:rsid w:val="00D84A9F"/>
    <w:rsid w:val="00DB26A9"/>
    <w:rsid w:val="00DD3FC5"/>
    <w:rsid w:val="00DE5C3D"/>
    <w:rsid w:val="00E63399"/>
    <w:rsid w:val="00ED630E"/>
    <w:rsid w:val="00EF694D"/>
    <w:rsid w:val="00F02D23"/>
    <w:rsid w:val="00F62B61"/>
    <w:rsid w:val="00F93F92"/>
    <w:rsid w:val="00FD2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660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C74D4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36601"/>
    <w:rPr>
      <w:sz w:val="16"/>
      <w:szCs w:val="16"/>
    </w:rPr>
  </w:style>
  <w:style w:type="paragraph" w:styleId="Tekstkomentarza">
    <w:name w:val="annotation text"/>
    <w:aliases w:val=" Znak Znak Znak, Znak Znak Znak Znak Znak,Znak Znak Znak,Znak Znak Znak Znak Znak"/>
    <w:basedOn w:val="Normalny"/>
    <w:link w:val="TekstkomentarzaZnak"/>
    <w:uiPriority w:val="99"/>
    <w:semiHidden/>
    <w:unhideWhenUsed/>
    <w:rsid w:val="00336601"/>
    <w:rPr>
      <w:sz w:val="20"/>
      <w:szCs w:val="20"/>
    </w:rPr>
  </w:style>
  <w:style w:type="character" w:customStyle="1" w:styleId="TekstkomentarzaZnak">
    <w:name w:val="Tekst komentarza Znak"/>
    <w:aliases w:val=" Znak Znak Znak Znak, Znak Znak Znak Znak Znak Znak,Znak Znak Znak Znak,Znak Znak Znak Znak Znak Znak"/>
    <w:basedOn w:val="Domylnaczcionkaakapitu"/>
    <w:link w:val="Tekstkomentarza"/>
    <w:uiPriority w:val="99"/>
    <w:semiHidden/>
    <w:rsid w:val="0033660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0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5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F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5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FB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8C74D4"/>
    <w:rPr>
      <w:rFonts w:ascii="Tahoma" w:eastAsia="Times New Roman" w:hAnsi="Tahoma" w:cs="Times New Roman"/>
      <w:b/>
      <w:sz w:val="20"/>
      <w:szCs w:val="24"/>
    </w:rPr>
  </w:style>
  <w:style w:type="paragraph" w:styleId="Akapitzlist">
    <w:name w:val="List Paragraph"/>
    <w:basedOn w:val="Normalny"/>
    <w:uiPriority w:val="34"/>
    <w:qFormat/>
    <w:rsid w:val="006C64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4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9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847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Chojnacka</dc:creator>
  <cp:keywords/>
  <dc:description/>
  <cp:lastModifiedBy>dorota.sawicka</cp:lastModifiedBy>
  <cp:revision>6</cp:revision>
  <dcterms:created xsi:type="dcterms:W3CDTF">2018-02-23T10:00:00Z</dcterms:created>
  <dcterms:modified xsi:type="dcterms:W3CDTF">2018-03-01T09:13:00Z</dcterms:modified>
</cp:coreProperties>
</file>